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C8" w:rsidRPr="00537A72" w:rsidRDefault="00537A72" w:rsidP="003B146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A72">
        <w:rPr>
          <w:rFonts w:ascii="Times New Roman" w:hAnsi="Times New Roman" w:cs="Times New Roman"/>
          <w:sz w:val="24"/>
          <w:szCs w:val="24"/>
          <w:u w:val="single"/>
        </w:rPr>
        <w:t>Poprawki do Prezydenckiego projektu ustawy o zmianie ustawy z dnia 17 grudnia 1998 r. o emeryturach i rentach z F</w:t>
      </w:r>
      <w:r w:rsidR="00E04F16">
        <w:rPr>
          <w:rFonts w:ascii="Times New Roman" w:hAnsi="Times New Roman" w:cs="Times New Roman"/>
          <w:sz w:val="24"/>
          <w:szCs w:val="24"/>
          <w:u w:val="single"/>
        </w:rPr>
        <w:t>unduszu Ubezpieczeń Społecznych</w:t>
      </w:r>
      <w:r w:rsidRPr="00537A72">
        <w:rPr>
          <w:rFonts w:ascii="Times New Roman" w:hAnsi="Times New Roman" w:cs="Times New Roman"/>
          <w:sz w:val="24"/>
          <w:szCs w:val="24"/>
          <w:u w:val="single"/>
        </w:rPr>
        <w:t xml:space="preserve"> (druk sejmowy nr. 62)</w:t>
      </w:r>
    </w:p>
    <w:p w:rsidR="00B2100B" w:rsidRPr="00537A72" w:rsidRDefault="00B2100B" w:rsidP="003B14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00B" w:rsidRPr="00E04F16" w:rsidRDefault="00E04F16" w:rsidP="003B146C">
      <w:pPr>
        <w:jc w:val="both"/>
      </w:pPr>
      <w:r w:rsidRPr="00E04F16">
        <w:t>1.</w:t>
      </w:r>
    </w:p>
    <w:p w:rsidR="00441390" w:rsidRPr="00537A72" w:rsidRDefault="00E04F16" w:rsidP="003B1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41390" w:rsidRPr="00537A72">
        <w:rPr>
          <w:rFonts w:ascii="Times New Roman" w:hAnsi="Times New Roman" w:cs="Times New Roman"/>
        </w:rPr>
        <w:t>rt. 1 pkt. 6) otrzymuje brzmienie:</w:t>
      </w:r>
    </w:p>
    <w:p w:rsidR="00441390" w:rsidRPr="00537A72" w:rsidRDefault="00441390" w:rsidP="003B146C">
      <w:pPr>
        <w:jc w:val="both"/>
        <w:rPr>
          <w:rFonts w:ascii="Times New Roman" w:hAnsi="Times New Roman" w:cs="Times New Roman"/>
          <w:i/>
        </w:rPr>
      </w:pPr>
      <w:r w:rsidRPr="00537A72">
        <w:rPr>
          <w:rFonts w:ascii="Times New Roman" w:hAnsi="Times New Roman" w:cs="Times New Roman"/>
          <w:i/>
        </w:rPr>
        <w:t>„ 6) w art. 25:</w:t>
      </w:r>
    </w:p>
    <w:p w:rsidR="00CB3A16" w:rsidRPr="00537A72" w:rsidRDefault="00441390" w:rsidP="003B146C">
      <w:pPr>
        <w:pStyle w:val="Akapitzlist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 w:cs="Times New Roman"/>
          <w:i/>
        </w:rPr>
      </w:pPr>
      <w:r w:rsidRPr="00537A72">
        <w:rPr>
          <w:rFonts w:ascii="Times New Roman" w:hAnsi="Times New Roman" w:cs="Times New Roman"/>
          <w:i/>
        </w:rPr>
        <w:t xml:space="preserve"> </w:t>
      </w:r>
      <w:r w:rsidR="00CB3A16" w:rsidRPr="00537A72">
        <w:rPr>
          <w:rFonts w:ascii="Times New Roman" w:hAnsi="Times New Roman" w:cs="Times New Roman"/>
          <w:i/>
        </w:rPr>
        <w:t>ust. 1a i 1b otrzymują brzmienie:</w:t>
      </w:r>
    </w:p>
    <w:p w:rsidR="00441390" w:rsidRDefault="00CB3A16" w:rsidP="003B146C">
      <w:pPr>
        <w:pStyle w:val="Akapitzlist"/>
        <w:jc w:val="both"/>
        <w:rPr>
          <w:rFonts w:ascii="Times New Roman" w:hAnsi="Times New Roman" w:cs="Times New Roman"/>
          <w:i/>
        </w:rPr>
      </w:pPr>
      <w:r w:rsidRPr="00CB3A16">
        <w:rPr>
          <w:rFonts w:ascii="Times New Roman" w:hAnsi="Times New Roman" w:cs="Times New Roman"/>
          <w:i/>
        </w:rPr>
        <w:t xml:space="preserve"> „1a. Przy ustalaniu podstawy obliczenia emerytury, o której mowa w art. 24, dla osoby, która miała ustalone prawo do emerytury częściowej na podstawie art. 26b, w brzmieniu obowiązującym w dniu 31 grudnia 2015 r., nie uwzględnia się kwot zwiększeń składek na ubezpieczenie emerytalne oraz kapitału początkowego określonego w art. 173-175, uzyskanych w wyniku waloryzacji kwartalnej, o której mowa w art. 25a, przeprowadzonej w celu obliczenia emerytury częściowej.</w:t>
      </w:r>
    </w:p>
    <w:p w:rsidR="00CB3A16" w:rsidRDefault="00CB3A16" w:rsidP="003B146C">
      <w:pPr>
        <w:pStyle w:val="Akapitzlist"/>
        <w:contextualSpacing w:val="0"/>
        <w:jc w:val="both"/>
        <w:rPr>
          <w:rFonts w:ascii="Times New Roman" w:hAnsi="Times New Roman" w:cs="Times New Roman"/>
          <w:i/>
        </w:rPr>
      </w:pPr>
      <w:r w:rsidRPr="00CB3A16">
        <w:rPr>
          <w:rFonts w:ascii="Times New Roman" w:hAnsi="Times New Roman" w:cs="Times New Roman"/>
          <w:i/>
        </w:rPr>
        <w:t xml:space="preserve">1b. Jeżeli ubezpieczony pobrał emeryturę na podstawie przepisów art. 26b, w brzmieniu obowiązującym w dniu 31 grudnia 2015 r., art. 46, 50, 50a, 50e, 184 lub art. 88 ustawy z dnia 26 stycznia 1982 r. – Karta Nauczyciela (Dz. U. z 2014 r. poz. 191, z </w:t>
      </w:r>
      <w:proofErr w:type="spellStart"/>
      <w:r w:rsidRPr="00CB3A16">
        <w:rPr>
          <w:rFonts w:ascii="Times New Roman" w:hAnsi="Times New Roman" w:cs="Times New Roman"/>
          <w:i/>
        </w:rPr>
        <w:t>późn</w:t>
      </w:r>
      <w:proofErr w:type="spellEnd"/>
      <w:r w:rsidRPr="00CB3A16">
        <w:rPr>
          <w:rFonts w:ascii="Times New Roman" w:hAnsi="Times New Roman" w:cs="Times New Roman"/>
          <w:i/>
        </w:rPr>
        <w:t>. zm. )), podstawę obliczenia emerytury, o której mowa w art. 24, ustaloną zgodnie z ust. 1, pomniejsza się o kwotę stanowiącą sumę kwot pobranych emerytur w wysokości przed odliczeniem zaliczki na podatek dochodowy od osób fizycznych i składki na ubezpieczenie zdrowotne.”;</w:t>
      </w:r>
    </w:p>
    <w:p w:rsidR="00CB3A16" w:rsidRDefault="00CB3A16" w:rsidP="003B146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 ust. 1b dodaje się ust. 1ba o treści:</w:t>
      </w:r>
    </w:p>
    <w:p w:rsidR="00CB3A16" w:rsidRDefault="00CB3A16" w:rsidP="003B146C">
      <w:pPr>
        <w:pStyle w:val="Akapitzlist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„1ba.  </w:t>
      </w:r>
      <w:r w:rsidRPr="00CB3A16">
        <w:rPr>
          <w:rFonts w:ascii="Times New Roman" w:hAnsi="Times New Roman" w:cs="Times New Roman"/>
          <w:i/>
        </w:rPr>
        <w:t>Przepisy ustępu 1b nie stosuje się do kobiet urodzonych w 1953 r. i mężczyzn urodzonych w 1948 r.  pobierających emeryturę  na podstawie art. 46, art. 50</w:t>
      </w:r>
      <w:r w:rsidR="00E04F16">
        <w:rPr>
          <w:rFonts w:ascii="Times New Roman" w:hAnsi="Times New Roman" w:cs="Times New Roman"/>
          <w:i/>
        </w:rPr>
        <w:t xml:space="preserve">a, art. 50 e lub art. 88 ustawy </w:t>
      </w:r>
      <w:r w:rsidRPr="00E04F16">
        <w:rPr>
          <w:rFonts w:ascii="Times New Roman" w:hAnsi="Times New Roman" w:cs="Times New Roman"/>
          <w:i/>
        </w:rPr>
        <w:t>Karta Nauczyciela.”</w:t>
      </w:r>
    </w:p>
    <w:p w:rsidR="00E04F16" w:rsidRDefault="00E04F16" w:rsidP="003B146C">
      <w:pPr>
        <w:pStyle w:val="Akapitzlist"/>
        <w:contextualSpacing w:val="0"/>
        <w:jc w:val="both"/>
        <w:rPr>
          <w:rFonts w:ascii="Times New Roman" w:hAnsi="Times New Roman" w:cs="Times New Roman"/>
          <w:i/>
        </w:rPr>
      </w:pPr>
    </w:p>
    <w:p w:rsidR="00E04F16" w:rsidRPr="00E04F16" w:rsidRDefault="00E04F16" w:rsidP="003B146C">
      <w:pPr>
        <w:pStyle w:val="Akapitzlist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  <w:r w:rsidR="00D40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Poprawka ma na celu wyeliminowanie konsekwencji prawnych wprowadzonego ustawą z 11 maja 2012 r. o zmianie ustawy o emeryturach i rentach z FUS oraz niektórych innych ustaw  art. 25</w:t>
      </w:r>
      <w:r w:rsidR="00D40AE5">
        <w:rPr>
          <w:rFonts w:ascii="Times New Roman" w:hAnsi="Times New Roman" w:cs="Times New Roman"/>
        </w:rPr>
        <w:t xml:space="preserve"> ust. 1b</w:t>
      </w:r>
      <w:r>
        <w:rPr>
          <w:rFonts w:ascii="Times New Roman" w:hAnsi="Times New Roman" w:cs="Times New Roman"/>
        </w:rPr>
        <w:t>. Artykuł ten wskazuje, że jeżeli ubezpieczony pobrał emeryturę na podstawie art. 26b, 46, 50, 50a, 50 e, 184 lub 88 ustawy Karta N</w:t>
      </w:r>
      <w:r w:rsidR="00D40AE5">
        <w:rPr>
          <w:rFonts w:ascii="Times New Roman" w:hAnsi="Times New Roman" w:cs="Times New Roman"/>
        </w:rPr>
        <w:t>auczyciela</w:t>
      </w:r>
      <w:r>
        <w:rPr>
          <w:rFonts w:ascii="Times New Roman" w:hAnsi="Times New Roman" w:cs="Times New Roman"/>
        </w:rPr>
        <w:t xml:space="preserve"> (…) podstawę obliczania emerytury, o której mowa w art. 24, ustaloną  zgodnie z ust. 1 pomniejsza się o kwotę stanowiącą sumę pobranych emerytur w wysokości przed odliczeniem zaliczki na podatek dochodowy od osób fizycznych i składki na ubezpieczenie zdrowotne. Przepis ten wszedł w życie z dniem 1 stycznia 2013 r. Regulacja zawarta w art. 25 ust. 1b narusza zasady konstytucyjne, w tym przede wszystkim zasadę zaufania obywateli do państwa, zasadę ochrony praw nabytych oraz zasadę równości. Złamanie tych zasad przez skutki wejścia w życie art.</w:t>
      </w:r>
      <w:r w:rsidR="003B146C">
        <w:rPr>
          <w:rFonts w:ascii="Times New Roman" w:hAnsi="Times New Roman" w:cs="Times New Roman"/>
        </w:rPr>
        <w:t xml:space="preserve"> 25 ust. 1b </w:t>
      </w:r>
      <w:r>
        <w:rPr>
          <w:rFonts w:ascii="Times New Roman" w:hAnsi="Times New Roman" w:cs="Times New Roman"/>
        </w:rPr>
        <w:t>najłatwiej zaobserwować porównując sytuację kobiet, które skorzystały z prawa do wcześniejszej</w:t>
      </w:r>
      <w:r w:rsidR="00D40AE5">
        <w:rPr>
          <w:rFonts w:ascii="Times New Roman" w:hAnsi="Times New Roman" w:cs="Times New Roman"/>
        </w:rPr>
        <w:t xml:space="preserve"> emerytury. Roczni</w:t>
      </w:r>
      <w:r w:rsidR="003B146C">
        <w:rPr>
          <w:rFonts w:ascii="Times New Roman" w:hAnsi="Times New Roman" w:cs="Times New Roman"/>
        </w:rPr>
        <w:t xml:space="preserve">k kobiet urodzonych do 1952 r. </w:t>
      </w:r>
      <w:r w:rsidR="00D40AE5">
        <w:rPr>
          <w:rFonts w:ascii="Times New Roman" w:hAnsi="Times New Roman" w:cs="Times New Roman"/>
        </w:rPr>
        <w:t>w chwili</w:t>
      </w:r>
      <w:r w:rsidR="003B146C">
        <w:rPr>
          <w:rFonts w:ascii="Times New Roman" w:hAnsi="Times New Roman" w:cs="Times New Roman"/>
        </w:rPr>
        <w:t>,</w:t>
      </w:r>
      <w:r w:rsidR="00D40AE5">
        <w:rPr>
          <w:rFonts w:ascii="Times New Roman" w:hAnsi="Times New Roman" w:cs="Times New Roman"/>
        </w:rPr>
        <w:t xml:space="preserve"> gdy omawiany przepis został uchwalony (a jeszcze nie wszedł w życie) mogły wystąpić o wyliczenie zwykłej emerytury jak w 2012 r. (w tym roku kończyły 60 rok życia, a więc nabywały prawo do zwykłej emerytur). Oba roczniki kobiet nie wiedziały, że odchodząc na wcześniejszą emeryturę będzie </w:t>
      </w:r>
      <w:r w:rsidR="003B146C">
        <w:rPr>
          <w:rFonts w:ascii="Times New Roman" w:hAnsi="Times New Roman" w:cs="Times New Roman"/>
        </w:rPr>
        <w:t xml:space="preserve">im ona odliczona </w:t>
      </w:r>
      <w:r w:rsidR="00D40AE5">
        <w:rPr>
          <w:rFonts w:ascii="Times New Roman" w:hAnsi="Times New Roman" w:cs="Times New Roman"/>
        </w:rPr>
        <w:t>od podstawy wymiaru powszechnej emerytury- ale co najważniejsze w przykładzie- rocznik kobiet 1953 w przeciwieństwie do rocznika 1952 nie miał możliwości podjęcia „aktywnego” działania, które uchroniłoby przed otrzymaniem zdecydowanie niższego świadczenia. Dysfunkcyjność przepisu z art. 25 ust. 1b dotyczy także mężczyzn urodzonych w 1948 r. a także osób z innych roczn</w:t>
      </w:r>
      <w:r w:rsidR="003B146C">
        <w:rPr>
          <w:rFonts w:ascii="Times New Roman" w:hAnsi="Times New Roman" w:cs="Times New Roman"/>
        </w:rPr>
        <w:t xml:space="preserve">ików odchodzących na emeryturę </w:t>
      </w:r>
      <w:r w:rsidR="00D40AE5">
        <w:rPr>
          <w:rFonts w:ascii="Times New Roman" w:hAnsi="Times New Roman" w:cs="Times New Roman"/>
        </w:rPr>
        <w:t xml:space="preserve">na podstawie przepisów szczególnych. Nieprawidłowości wynikające z wejścia w życie art. 25 ust. 1b dostrzegł Rzecznik Praw Obywatelskich – pismo RPO 723180-III/13/ AJ.  </w:t>
      </w:r>
    </w:p>
    <w:p w:rsidR="00B2100B" w:rsidRPr="00D40AE5" w:rsidRDefault="00D40AE5" w:rsidP="003B146C">
      <w:pPr>
        <w:jc w:val="both"/>
      </w:pPr>
      <w:r>
        <w:t>2.</w:t>
      </w:r>
    </w:p>
    <w:p w:rsidR="00734D93" w:rsidRPr="00537A72" w:rsidRDefault="00D40AE5" w:rsidP="003B14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15E1B" w:rsidRPr="00537A72">
        <w:rPr>
          <w:rFonts w:ascii="Times New Roman" w:hAnsi="Times New Roman" w:cs="Times New Roman"/>
        </w:rPr>
        <w:t>rt. 1 pkt. 9) otrzymuje brzmienie:</w:t>
      </w:r>
    </w:p>
    <w:p w:rsidR="00815E1B" w:rsidRDefault="00815E1B" w:rsidP="003B14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art. 26b otrzymuje brzmienie:</w:t>
      </w:r>
    </w:p>
    <w:p w:rsidR="00815E1B" w:rsidRPr="00815E1B" w:rsidRDefault="00815E1B" w:rsidP="003B146C">
      <w:pPr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„Art. 26b </w:t>
      </w:r>
      <w:r w:rsidRPr="00815E1B">
        <w:rPr>
          <w:rFonts w:ascii="Times New Roman" w:hAnsi="Times New Roman" w:cs="Times New Roman"/>
          <w:i/>
        </w:rPr>
        <w:t>1.</w:t>
      </w:r>
      <w:r w:rsidRPr="00815E1B">
        <w:rPr>
          <w:rFonts w:ascii="Times New Roman" w:hAnsi="Times New Roman" w:cs="Times New Roman"/>
          <w:i/>
        </w:rPr>
        <w:tab/>
        <w:t>Ubezpieczonym, którzy nie osiągnęli wieku emerytalnego określonego w art. 24 przysługuje emerytura, jeżeli mają okres składkowy o którym mowa w art. 6 wynoszący łącznie co najmniej 35 lat dla kobiet oraz 40 dla mężczyzn.</w:t>
      </w:r>
    </w:p>
    <w:p w:rsidR="00815E1B" w:rsidRPr="00815E1B" w:rsidRDefault="00815E1B" w:rsidP="003B146C">
      <w:pPr>
        <w:ind w:firstLine="426"/>
        <w:jc w:val="both"/>
        <w:rPr>
          <w:rFonts w:ascii="Times New Roman" w:hAnsi="Times New Roman" w:cs="Times New Roman"/>
          <w:i/>
        </w:rPr>
      </w:pPr>
      <w:r w:rsidRPr="00815E1B">
        <w:rPr>
          <w:rFonts w:ascii="Times New Roman" w:hAnsi="Times New Roman" w:cs="Times New Roman"/>
          <w:i/>
        </w:rPr>
        <w:t>2.</w:t>
      </w:r>
      <w:r w:rsidRPr="00815E1B">
        <w:rPr>
          <w:rFonts w:ascii="Times New Roman" w:hAnsi="Times New Roman" w:cs="Times New Roman"/>
          <w:i/>
        </w:rPr>
        <w:tab/>
        <w:t>Przy obliczaniu okresów składkowych  stosuje się przepisy art. 87 ust. 3 i 4.</w:t>
      </w:r>
    </w:p>
    <w:p w:rsidR="00815E1B" w:rsidRPr="00815E1B" w:rsidRDefault="00815E1B" w:rsidP="003B146C">
      <w:pPr>
        <w:ind w:firstLine="426"/>
        <w:jc w:val="both"/>
        <w:rPr>
          <w:rFonts w:ascii="Times New Roman" w:hAnsi="Times New Roman" w:cs="Times New Roman"/>
          <w:i/>
        </w:rPr>
      </w:pPr>
      <w:r w:rsidRPr="00815E1B">
        <w:rPr>
          <w:rFonts w:ascii="Times New Roman" w:hAnsi="Times New Roman" w:cs="Times New Roman"/>
          <w:i/>
        </w:rPr>
        <w:t>3.</w:t>
      </w:r>
      <w:r w:rsidRPr="00815E1B">
        <w:rPr>
          <w:rFonts w:ascii="Times New Roman" w:hAnsi="Times New Roman" w:cs="Times New Roman"/>
          <w:i/>
        </w:rPr>
        <w:tab/>
        <w:t>Wysokość emerytury, o której mowa w ust. 1 ustala się zgodnie z art. 26.</w:t>
      </w:r>
      <w:r>
        <w:rPr>
          <w:rFonts w:ascii="Times New Roman" w:hAnsi="Times New Roman" w:cs="Times New Roman"/>
          <w:i/>
        </w:rPr>
        <w:t>”</w:t>
      </w:r>
    </w:p>
    <w:p w:rsidR="0006004F" w:rsidRPr="00537A72" w:rsidRDefault="0006004F" w:rsidP="003B146C">
      <w:pPr>
        <w:jc w:val="both"/>
        <w:rPr>
          <w:rFonts w:ascii="Times New Roman" w:hAnsi="Times New Roman" w:cs="Times New Roman"/>
        </w:rPr>
      </w:pPr>
      <w:r w:rsidRPr="00537A72">
        <w:rPr>
          <w:rFonts w:ascii="Times New Roman" w:hAnsi="Times New Roman" w:cs="Times New Roman"/>
        </w:rPr>
        <w:t>Art. 6. Otrzymuje brzmienie:</w:t>
      </w:r>
    </w:p>
    <w:p w:rsidR="00B5006F" w:rsidRPr="0006004F" w:rsidRDefault="0006004F" w:rsidP="003B14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„Art. 6 </w:t>
      </w:r>
      <w:r w:rsidR="00B5006F" w:rsidRPr="0006004F">
        <w:rPr>
          <w:rFonts w:ascii="Times New Roman" w:hAnsi="Times New Roman" w:cs="Times New Roman"/>
          <w:i/>
        </w:rPr>
        <w:t xml:space="preserve">W ustawie o organizacji i funkcjonowaniu funduszy emerytalnych z dnia 28 sierpnia 1997 r. </w:t>
      </w:r>
      <w:r w:rsidRPr="0006004F">
        <w:rPr>
          <w:rFonts w:ascii="Times New Roman" w:hAnsi="Times New Roman" w:cs="Times New Roman"/>
          <w:i/>
        </w:rPr>
        <w:t>(Dz. U. z</w:t>
      </w:r>
      <w:r>
        <w:rPr>
          <w:rFonts w:ascii="Times New Roman" w:hAnsi="Times New Roman" w:cs="Times New Roman"/>
          <w:i/>
        </w:rPr>
        <w:t xml:space="preserve"> 2013 r. poz. 989, z </w:t>
      </w:r>
      <w:proofErr w:type="spellStart"/>
      <w:r>
        <w:rPr>
          <w:rFonts w:ascii="Times New Roman" w:hAnsi="Times New Roman" w:cs="Times New Roman"/>
          <w:i/>
        </w:rPr>
        <w:t>późn</w:t>
      </w:r>
      <w:proofErr w:type="spellEnd"/>
      <w:r>
        <w:rPr>
          <w:rFonts w:ascii="Times New Roman" w:hAnsi="Times New Roman" w:cs="Times New Roman"/>
          <w:i/>
        </w:rPr>
        <w:t>. zm.</w:t>
      </w:r>
      <w:r w:rsidRPr="0006004F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:</w:t>
      </w:r>
    </w:p>
    <w:p w:rsidR="00B5006F" w:rsidRPr="0006004F" w:rsidRDefault="00B5006F" w:rsidP="003B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>Art. 100 d ust. 1 otrzymuje brzmienie</w:t>
      </w:r>
      <w:r w:rsidR="005B4DCF" w:rsidRPr="0006004F">
        <w:rPr>
          <w:rFonts w:ascii="Times New Roman" w:hAnsi="Times New Roman" w:cs="Times New Roman"/>
          <w:i/>
        </w:rPr>
        <w:t>:</w:t>
      </w:r>
    </w:p>
    <w:p w:rsidR="00B5006F" w:rsidRPr="0006004F" w:rsidRDefault="00B5006F" w:rsidP="003B146C">
      <w:p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 xml:space="preserve">W przypadku złożenia </w:t>
      </w:r>
      <w:r w:rsidR="000A053D" w:rsidRPr="0006004F">
        <w:rPr>
          <w:rFonts w:ascii="Times New Roman" w:hAnsi="Times New Roman" w:cs="Times New Roman"/>
          <w:i/>
        </w:rPr>
        <w:t>przez członka otwartego funduszu wniosku o przyznanie emerytury, o której mowa w art. 26d ustawy z 17 grudnia 1998 r. o emeryturach i rentach z FUS</w:t>
      </w:r>
      <w:r w:rsidR="005B4DCF" w:rsidRPr="0006004F">
        <w:rPr>
          <w:rFonts w:ascii="Times New Roman" w:hAnsi="Times New Roman" w:cs="Times New Roman"/>
          <w:i/>
        </w:rPr>
        <w:t>, po ustaleniu, że ubezpieczony spełnia warunki do przyznania emerytury, ZUS zawiadamia otwarty fundusz emerytalny o złożeniu wniosku i o obowiązku przekazania całości środków zgromadzonych na rachunku w otwartym funduszu na rachunek emerytalny w FUS</w:t>
      </w:r>
    </w:p>
    <w:p w:rsidR="005B4DCF" w:rsidRPr="0006004F" w:rsidRDefault="005B4DCF" w:rsidP="003B14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>Art. 111 d otrzymuje brzmienie:</w:t>
      </w:r>
    </w:p>
    <w:p w:rsidR="005B4DCF" w:rsidRPr="0006004F" w:rsidRDefault="005B4DCF" w:rsidP="003B146C">
      <w:p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>Otwarty fundusz emerytalny po poinformowaniu przez ZUS o obowiązku przekazania środków zgromadzonych na rachunku członka otwartego funduszu emerytalnego na fundusz emerytalny FUS w związku ze złożeniem przez członka otwartego funduszu wniosku o przyznanie emerytury, o której mowa w art. 26d ustawy z dnia 17 grudnia 1998 r. o emeryturach i rentach z FUS, przekazuje na rachunek wskazany przez ZUS środki zgromadzone na rachunku członka otwartego funduszu emerytalnego odpowiadające wartości umorzonych jednostek, o których mowa w art. 100 d ust. 2.</w:t>
      </w:r>
    </w:p>
    <w:p w:rsidR="005B4DCF" w:rsidRPr="00537A72" w:rsidRDefault="0006004F" w:rsidP="003B146C">
      <w:pPr>
        <w:jc w:val="both"/>
        <w:rPr>
          <w:rFonts w:ascii="Times New Roman" w:hAnsi="Times New Roman" w:cs="Times New Roman"/>
        </w:rPr>
      </w:pPr>
      <w:r w:rsidRPr="00537A72">
        <w:rPr>
          <w:rFonts w:ascii="Times New Roman" w:hAnsi="Times New Roman" w:cs="Times New Roman"/>
        </w:rPr>
        <w:t>Art. 7. pkt. 2) otrzymuje brzmienie:</w:t>
      </w:r>
    </w:p>
    <w:p w:rsidR="005B4DCF" w:rsidRPr="0006004F" w:rsidRDefault="0006004F" w:rsidP="003B14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„2) w art. 22 ust 1 i 2 </w:t>
      </w:r>
      <w:r w:rsidR="00944AFC" w:rsidRPr="0006004F">
        <w:rPr>
          <w:rFonts w:ascii="Times New Roman" w:hAnsi="Times New Roman" w:cs="Times New Roman"/>
          <w:i/>
        </w:rPr>
        <w:t>otrzymuje</w:t>
      </w:r>
      <w:r w:rsidR="005B4DCF" w:rsidRPr="0006004F">
        <w:rPr>
          <w:rFonts w:ascii="Times New Roman" w:hAnsi="Times New Roman" w:cs="Times New Roman"/>
          <w:i/>
        </w:rPr>
        <w:t xml:space="preserve"> brzmienie:</w:t>
      </w:r>
    </w:p>
    <w:p w:rsidR="005B4DCF" w:rsidRPr="0006004F" w:rsidRDefault="005B4DCF" w:rsidP="003B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>W przypadku złożenia przez członka otwartego funduszu emerytalnego wniosku o przyznanie emerytury o której mowa w art. 26d</w:t>
      </w:r>
      <w:r w:rsidR="003078C3" w:rsidRPr="0006004F">
        <w:rPr>
          <w:rFonts w:ascii="Times New Roman" w:hAnsi="Times New Roman" w:cs="Times New Roman"/>
          <w:i/>
        </w:rPr>
        <w:t xml:space="preserve"> ustawy z dnia 17 grudnia 1998 r. o emeryturach i rentach z FUS, po ustaleniu, że ubezpieczony spełnia warunki do przyznania tej emerytury, ZUS zawiadamia otwarty fundusz emerytalny o złożeniu wniosku i o obowiązku przekazania całości środków zgromadzonych na rachunku w otwartym funduszu emerytalnym na fundusz emerytalny w FUS.</w:t>
      </w:r>
    </w:p>
    <w:p w:rsidR="003078C3" w:rsidRDefault="003078C3" w:rsidP="003B146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06004F">
        <w:rPr>
          <w:rFonts w:ascii="Times New Roman" w:hAnsi="Times New Roman" w:cs="Times New Roman"/>
          <w:i/>
        </w:rPr>
        <w:t xml:space="preserve">Kwotę środków o których </w:t>
      </w:r>
      <w:r w:rsidR="00944AFC" w:rsidRPr="0006004F">
        <w:rPr>
          <w:rFonts w:ascii="Times New Roman" w:hAnsi="Times New Roman" w:cs="Times New Roman"/>
          <w:i/>
        </w:rPr>
        <w:t xml:space="preserve">mowa </w:t>
      </w:r>
      <w:r w:rsidRPr="0006004F">
        <w:rPr>
          <w:rFonts w:ascii="Times New Roman" w:hAnsi="Times New Roman" w:cs="Times New Roman"/>
          <w:i/>
        </w:rPr>
        <w:t>w ust. 1 oraz kwotę zewidencjonowana na subkoncie, o którym mowa w art. 40a, ewidencjonuje się na koncie ubezpieczonego na ostatni dzień miesiąca poprzedzającego miesiąc, od którego zostanie przyznana emerytura, o której mowa w ust. 1.</w:t>
      </w:r>
    </w:p>
    <w:p w:rsidR="00D40AE5" w:rsidRDefault="00D40AE5" w:rsidP="003B146C">
      <w:pPr>
        <w:jc w:val="both"/>
        <w:rPr>
          <w:rFonts w:ascii="Times New Roman" w:hAnsi="Times New Roman" w:cs="Times New Roman"/>
          <w:i/>
        </w:rPr>
      </w:pPr>
    </w:p>
    <w:p w:rsidR="00D40AE5" w:rsidRDefault="00D40AE5" w:rsidP="003B146C">
      <w:pPr>
        <w:jc w:val="both"/>
      </w:pPr>
      <w:r>
        <w:rPr>
          <w:rFonts w:ascii="Times New Roman" w:hAnsi="Times New Roman" w:cs="Times New Roman"/>
        </w:rPr>
        <w:t xml:space="preserve">Uzasadnienie: </w:t>
      </w:r>
      <w:r>
        <w:t xml:space="preserve">Umowność wieku emerytalnego powoduje, że istnieje potrzeba odrębnego potraktowania osób charakteryzujących się długotrwałym okresem składkowym. Długotrwały okres składkowy oznacza w praktyce długotrwały okres pracy, podjętej w młodym wieku i mającej zazwyczaj charakter ciężkiej pracy fizycznej. Eksploatacja organizmów tych osób powoduje, że uzyskanie przez nich świadczeń emerytalnych w powszechnym wieku emerytalnym jest utrudnione, gdyż osoby te często są wypychane z rynku pracy jako tracące wydolność do ciężkiej pracy fizycznej. </w:t>
      </w:r>
    </w:p>
    <w:p w:rsidR="00D40AE5" w:rsidRPr="00D40AE5" w:rsidRDefault="00D40AE5" w:rsidP="003B146C">
      <w:pPr>
        <w:jc w:val="both"/>
        <w:rPr>
          <w:rFonts w:ascii="Times New Roman" w:hAnsi="Times New Roman" w:cs="Times New Roman"/>
        </w:rPr>
      </w:pPr>
    </w:p>
    <w:sectPr w:rsidR="00D40AE5" w:rsidRPr="00D4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97E"/>
    <w:multiLevelType w:val="hybridMultilevel"/>
    <w:tmpl w:val="0AAE3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5F9"/>
    <w:multiLevelType w:val="hybridMultilevel"/>
    <w:tmpl w:val="A154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9F0"/>
    <w:multiLevelType w:val="hybridMultilevel"/>
    <w:tmpl w:val="4AB6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0B7F"/>
    <w:multiLevelType w:val="hybridMultilevel"/>
    <w:tmpl w:val="0F6C0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055B"/>
    <w:multiLevelType w:val="hybridMultilevel"/>
    <w:tmpl w:val="2AEC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0B"/>
    <w:rsid w:val="0006004F"/>
    <w:rsid w:val="00073203"/>
    <w:rsid w:val="000A053D"/>
    <w:rsid w:val="002B1508"/>
    <w:rsid w:val="003078C3"/>
    <w:rsid w:val="003B146C"/>
    <w:rsid w:val="00441390"/>
    <w:rsid w:val="00537A72"/>
    <w:rsid w:val="005B4DCF"/>
    <w:rsid w:val="00734D93"/>
    <w:rsid w:val="00815E1B"/>
    <w:rsid w:val="00944AFC"/>
    <w:rsid w:val="00976DC8"/>
    <w:rsid w:val="00A05D9F"/>
    <w:rsid w:val="00B2100B"/>
    <w:rsid w:val="00B5006F"/>
    <w:rsid w:val="00CB3A16"/>
    <w:rsid w:val="00D04047"/>
    <w:rsid w:val="00D40AE5"/>
    <w:rsid w:val="00E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962AD-840A-4AF0-8111-CDD3274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cp:keywords/>
  <dc:description/>
  <cp:lastModifiedBy>Basia</cp:lastModifiedBy>
  <cp:revision>2</cp:revision>
  <dcterms:created xsi:type="dcterms:W3CDTF">2016-09-12T14:53:00Z</dcterms:created>
  <dcterms:modified xsi:type="dcterms:W3CDTF">2016-09-12T14:53:00Z</dcterms:modified>
</cp:coreProperties>
</file>