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INFORMACJE OGÓLNE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organizacji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1) Sprawozdanie sporządzono za okres </w:t>
      </w:r>
      <w:r>
        <w:rPr>
          <w:b/>
        </w:rPr>
        <w:t>od 01-01-20......... do 31-12-20..........</w:t>
      </w:r>
    </w:p>
    <w:p>
      <w:pPr>
        <w:pStyle w:val="Normal"/>
        <w:jc w:val="both"/>
        <w:rPr/>
      </w:pPr>
      <w:r>
        <w:rPr/>
        <w:t xml:space="preserve">2) Czas działalności jednostki nie jest ograniczony. </w:t>
      </w:r>
    </w:p>
    <w:p>
      <w:pPr>
        <w:pStyle w:val="Normal"/>
        <w:jc w:val="both"/>
        <w:rPr/>
      </w:pPr>
      <w:r>
        <w:rPr/>
        <w:t>3) Zastosowane zasady rachunkowości przewidziane dla jednostek mikro z wyszczególnieniem wybranych uproszczeń.</w:t>
      </w:r>
    </w:p>
    <w:p>
      <w:pPr>
        <w:pStyle w:val="Normal"/>
        <w:jc w:val="both"/>
        <w:rPr>
          <w:i/>
          <w:i/>
        </w:rPr>
      </w:pPr>
      <w:r>
        <w:rPr>
          <w:i/>
        </w:rPr>
        <w:t>1/ sprawozdanie finansowe  które obejmuje: bilans, rachunek zysków i strat  sporządzone zostanie zgodnie z załącznikiem nr 4 do   ustawy o rachunkowości .</w:t>
      </w:r>
    </w:p>
    <w:p>
      <w:pPr>
        <w:pStyle w:val="Normal"/>
        <w:jc w:val="both"/>
        <w:rPr>
          <w:i/>
          <w:i/>
        </w:rPr>
      </w:pPr>
      <w:r>
        <w:rPr>
          <w:i/>
        </w:rPr>
        <w:t>2 / odstępuje się na podstawie art. 48 ust 3 w/w ustawy od obowiązku sporządzania informacji dodatkowej przy założeniu ujawnienia informacji wskazanych w załączniku nr 4 do ustawy o rachunkowości w informacjach uzupełniających do bilansu.</w:t>
      </w:r>
    </w:p>
    <w:p>
      <w:pPr>
        <w:pStyle w:val="Normal"/>
        <w:jc w:val="both"/>
        <w:rPr>
          <w:i/>
          <w:i/>
        </w:rPr>
      </w:pPr>
      <w:r>
        <w:rPr>
          <w:i/>
        </w:rPr>
        <w:t>3/ jednostka rezygnuje ze stosowania zasady ostrożności  przy wycenie poszczególnych   składników aktywów i pasywów, jednocześnie wskazuje się, że nie jest konieczne dokonywanie odpisów aktualizujących z tytułu utraty wartości aktywów ani tworzenie rezerw na  zobowiązania, których wysokość lub termin wymagalności nie są znane.</w:t>
      </w:r>
    </w:p>
    <w:p>
      <w:pPr>
        <w:pStyle w:val="Normal"/>
        <w:jc w:val="both"/>
        <w:rPr>
          <w:i/>
          <w:i/>
        </w:rPr>
      </w:pPr>
      <w:r>
        <w:rPr>
          <w:i/>
        </w:rPr>
        <w:t>4/ jednostka nie sporządza rachunku przepływów pieniężnych.</w:t>
      </w:r>
    </w:p>
    <w:p>
      <w:pPr>
        <w:pStyle w:val="Normal"/>
        <w:jc w:val="both"/>
        <w:rPr>
          <w:i/>
          <w:i/>
        </w:rPr>
      </w:pPr>
      <w:r>
        <w:rPr>
          <w:i/>
        </w:rPr>
        <w:t>5/ jednostka nie sporządza zestawienia zmian w kapitale (funduszu) własnym.</w:t>
      </w:r>
    </w:p>
    <w:p>
      <w:pPr>
        <w:pStyle w:val="Normal"/>
        <w:jc w:val="both"/>
        <w:rPr/>
      </w:pPr>
      <w:r>
        <w:rPr/>
        <w:t>4) Sprawozdanie finansowe zostało sporządzone przy założeniu kontynuowania działalności gospodarczej przez jednostkę w dającej się przewidzieć przyszłości oraz nie istnieją okoliczności wskazujące na zagrożenie kontynuowania działalności.</w:t>
      </w:r>
    </w:p>
    <w:p>
      <w:pPr>
        <w:pStyle w:val="Normal"/>
        <w:jc w:val="both"/>
        <w:rPr/>
      </w:pPr>
      <w:r>
        <w:rPr/>
        <w:t>5) Omówienie przyjętych zasad (polityki) rachunkowości, w tym metod wyceny aktywów i pasywów (także amortyzacji), pomiaru wyniku finansowego oraz sposobu sporządzenia sprawozdania finansowego.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1) jednostka nie posiada środków trwałych oraz wartości niematerialnych i prawnych </w:t>
      </w:r>
    </w:p>
    <w:p>
      <w:pPr>
        <w:pStyle w:val="Normal"/>
        <w:jc w:val="both"/>
        <w:rPr>
          <w:i/>
          <w:i/>
        </w:rPr>
      </w:pPr>
      <w:r>
        <w:rPr>
          <w:i/>
        </w:rPr>
        <w:t>2) należności i zobowiązania wyceniane  są według wartości nominalnej.</w:t>
      </w:r>
    </w:p>
    <w:p>
      <w:pPr>
        <w:pStyle w:val="Normal"/>
        <w:jc w:val="both"/>
        <w:rPr>
          <w:i/>
          <w:i/>
        </w:rPr>
      </w:pPr>
      <w:r>
        <w:rPr>
          <w:i/>
        </w:rPr>
        <w:t>3) środki pieniężne wyceniane są według wartości nominalnej i na tę pozycję składają się środki pieniężne na rachunku bankowym  oraz  w kasie .</w:t>
      </w:r>
    </w:p>
    <w:p>
      <w:pPr>
        <w:pStyle w:val="Normal"/>
        <w:jc w:val="both"/>
        <w:rPr/>
      </w:pPr>
      <w:r>
        <w:rPr/>
        <w:t xml:space="preserve">Wynik finansowy sporządzany jest metodą porównawczą, poprzez zestawienie przychodów statutowych i kosztów.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INFORMACJE UZUPEŁNIAJĄCE DO BILANSU</w:t>
      </w:r>
    </w:p>
    <w:p>
      <w:pPr>
        <w:pStyle w:val="Normal"/>
        <w:jc w:val="both"/>
        <w:rPr/>
      </w:pPr>
      <w:r>
        <w:rPr/>
        <w:t xml:space="preserve">1) kwota wszelkich zobowiązań finansowych, w tym z tytułu dłużnych instrumentów finansowych, gwarancji i poręczeń lub zobowiązań warunkowych nieuwzględnionych w bilansie, ze wskazaniem charakteru i formy wierzytelności zabezpieczonych rzeczowo; wszelkie zobowiązania dotyczące emerytur oraz jednostek powiązanych lub stowarzyszonych są ujawniane odrębnie, - </w:t>
      </w:r>
      <w:r>
        <w:rPr>
          <w:b/>
        </w:rPr>
        <w:t>nie dotyczy</w:t>
      </w:r>
      <w:r>
        <w:rPr/>
        <w:t xml:space="preserve"> </w:t>
      </w:r>
    </w:p>
    <w:p>
      <w:pPr>
        <w:pStyle w:val="Normal"/>
        <w:jc w:val="both"/>
        <w:rPr>
          <w:b/>
          <w:b/>
        </w:rPr>
      </w:pPr>
      <w:r>
        <w:rPr/>
        <w:t xml:space="preserve">2) 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 - </w:t>
      </w:r>
      <w:r>
        <w:rPr>
          <w:b/>
        </w:rPr>
        <w:t xml:space="preserve">nie dotyczy </w:t>
      </w:r>
    </w:p>
    <w:p>
      <w:pPr>
        <w:pStyle w:val="Normal"/>
        <w:jc w:val="both"/>
        <w:rPr/>
      </w:pPr>
      <w:r>
        <w:rPr/>
        <w:t xml:space="preserve">3) o udziałach (akcjach) własnych, - </w:t>
      </w:r>
      <w:r>
        <w:rPr>
          <w:b/>
        </w:rPr>
        <w:t>nie dotyczy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6c0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DocSecurity>0</DocSecurity>
  <Pages>2</Pages>
  <Words>356</Words>
  <Characters>2586</Characters>
  <CharactersWithSpaces>2938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2020-03-19T07:34:00Z</dcterms:created>
  <dc:creator>Bartosz Byczuk</dc:creator>
  <dc:description/>
  <dc:language>pl-PL</dc:language>
  <cp:lastModifiedBy/>
  <cp:lastPrinted>2021-01-18T10:47:56Z</cp:lastPrinted>
  <dcterms:modified xsi:type="dcterms:W3CDTF">2023-03-08T10:09:13Z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